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/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  <w:t xml:space="preserve">Mi változott a vállalkozóknál, mióta mindent lát a NAV?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rPr>
          <w:color w:val="050505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rPr>
          <w:b w:val="1"/>
          <w:color w:val="050505"/>
          <w:sz w:val="23"/>
          <w:szCs w:val="23"/>
        </w:rPr>
      </w:pPr>
      <w:r w:rsidDel="00000000" w:rsidR="00000000" w:rsidRPr="00000000">
        <w:rPr>
          <w:b w:val="1"/>
          <w:color w:val="050505"/>
          <w:sz w:val="23"/>
          <w:szCs w:val="23"/>
          <w:rtl w:val="0"/>
        </w:rPr>
        <w:t xml:space="preserve">Online számlázóprogramra váltott a kéziszámlások többsége és nagy igény van a többletfunkciókra is </w:t>
      </w:r>
      <w:r w:rsidDel="00000000" w:rsidR="00000000" w:rsidRPr="00000000">
        <w:rPr>
          <w:color w:val="050505"/>
          <w:sz w:val="23"/>
          <w:szCs w:val="23"/>
          <w:rtl w:val="0"/>
        </w:rPr>
        <w:t xml:space="preserve">–</w:t>
      </w:r>
      <w:r w:rsidDel="00000000" w:rsidR="00000000" w:rsidRPr="00000000">
        <w:rPr>
          <w:b w:val="1"/>
          <w:color w:val="050505"/>
          <w:sz w:val="23"/>
          <w:szCs w:val="23"/>
          <w:rtl w:val="0"/>
        </w:rPr>
        <w:t xml:space="preserve"> ez derült ki az NRC kutatóintézet által készített reprezentatív felmérésből, amely a hazai kkv-k és egyéni vállalkozók számlázási szokásait vizsgálta a Számlázz.hu megbízásából. Az ugrásszerű változás hátterében főként a 2021. január 1-jével életbe lépett jogszabályváltozások állnak, de a járványügyi helyzetnek is szerepe lehet a vállalkozói gondolkodás papírmentessé formálásában.</w:t>
      </w:r>
    </w:p>
    <w:p w:rsidR="00000000" w:rsidDel="00000000" w:rsidP="00000000" w:rsidRDefault="00000000" w:rsidRPr="00000000" w14:paraId="00000005">
      <w:pPr>
        <w:shd w:fill="ffffff" w:val="clear"/>
        <w:rPr>
          <w:b w:val="1"/>
          <w:color w:val="050505"/>
          <w:sz w:val="23"/>
          <w:szCs w:val="23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rPr>
          <w:color w:val="050505"/>
          <w:sz w:val="23"/>
          <w:szCs w:val="23"/>
        </w:rPr>
      </w:pPr>
      <w:r w:rsidDel="00000000" w:rsidR="00000000" w:rsidRPr="00000000">
        <w:rPr>
          <w:color w:val="050505"/>
          <w:sz w:val="23"/>
          <w:szCs w:val="23"/>
          <w:rtl w:val="0"/>
        </w:rPr>
        <w:t xml:space="preserve">Az első körben 2018. július 1-jétől bevezetett számlaadat-szolgáltatási kötelezettséget további két lépésben az összes számlára kiterjesztették 2021-re, amely egyaránt hatással van a mikro-, kis- és középvállalkozások, valamint az egyéni vállalkozók mindennapjaira.</w:t>
      </w:r>
      <w:r w:rsidDel="00000000" w:rsidR="00000000" w:rsidRPr="00000000">
        <w:rPr>
          <w:b w:val="1"/>
          <w:color w:val="050505"/>
          <w:sz w:val="23"/>
          <w:szCs w:val="23"/>
          <w:rtl w:val="0"/>
        </w:rPr>
        <w:t xml:space="preserve"> </w:t>
      </w:r>
      <w:r w:rsidDel="00000000" w:rsidR="00000000" w:rsidRPr="00000000">
        <w:rPr>
          <w:color w:val="050505"/>
          <w:sz w:val="23"/>
          <w:szCs w:val="23"/>
          <w:rtl w:val="0"/>
        </w:rPr>
        <w:t xml:space="preserve">A kata adózást választókat ráadásul nemcsak a NAV felé történő adatszolgáltatási kötelezettség, de az adózási formával kapcsolatos változások is fontos válaszút elé állították.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2"/>
        <w:rPr/>
      </w:pPr>
      <w:bookmarkStart w:colFirst="0" w:colLast="0" w:name="_heading=h.30j0zll" w:id="1"/>
      <w:bookmarkEnd w:id="1"/>
      <w:r w:rsidDel="00000000" w:rsidR="00000000" w:rsidRPr="00000000">
        <w:rPr>
          <w:rtl w:val="0"/>
        </w:rPr>
        <w:t xml:space="preserve">Váltanak vagy kivárnak </w:t>
      </w:r>
      <w:r w:rsidDel="00000000" w:rsidR="00000000" w:rsidRPr="00000000">
        <w:rPr>
          <w:color w:val="050505"/>
          <w:sz w:val="23"/>
          <w:szCs w:val="23"/>
          <w:rtl w:val="0"/>
        </w:rPr>
        <w:t xml:space="preserve">–</w:t>
      </w:r>
      <w:r w:rsidDel="00000000" w:rsidR="00000000" w:rsidRPr="00000000">
        <w:rPr>
          <w:rtl w:val="0"/>
        </w:rPr>
        <w:t xml:space="preserve"> a kata adózást érintő változások hatása a vállalkozásokra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b w:val="1"/>
        </w:rPr>
      </w:pPr>
      <w:r w:rsidDel="00000000" w:rsidR="00000000" w:rsidRPr="00000000">
        <w:rPr>
          <w:color w:val="050505"/>
          <w:sz w:val="23"/>
          <w:szCs w:val="23"/>
          <w:rtl w:val="0"/>
        </w:rPr>
        <w:t xml:space="preserve">2021-ben a kata adózás szigorításával új időszámítás kezdődött a – jellemzően egyéni vállalkozó – katások életében. Amellett, hogy január 1-jétől magánszemély már csak egyetlen jogviszonyával összefüggésben lehet kisadózó, és szigorították a kapcsolt vállalkozási jogviszony feltételeit is, az egy kifizetőtől származó 3 millió forintot meghaladó bevételük megadóztatásának következményeivel is számolniuk kell.</w:t>
      </w:r>
      <w:r w:rsidDel="00000000" w:rsidR="00000000" w:rsidRPr="00000000">
        <w:rPr>
          <w:color w:val="3b4657"/>
          <w:sz w:val="21"/>
          <w:szCs w:val="21"/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Ennek fényében nem meglepő, hogy az idei évre csökkent a katások aránya az egyéni vállalkozások körében, a tavalyi évhez képest 20 százalékponttal. 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A Számlázz.hu felhasználóinak összetételében ugyanakkor ez a csökkenő tendencia nem tükröződik. A kutatásban részt vevő Számlázz.hu felhasználók több mint fele úgy nyilatkozott, hogy a kata változások nem érintik vállalkozását. 100-ból csupán 1 válaszadó dönt úgy, hogy feladja vállalkozását a megváltozott szabályozási környezetben, míg a megkérdezettek egynegyede tervez változtatni az eddigi gyakorlatán a vállalkozása megtartása mellett. A válaszadók közel egyötödének ugyanakkor még nincs határozott álláspontja, és megvárja, hogyan érinti majd a változás hosszabb távon.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2"/>
        <w:shd w:fill="ffffff" w:val="clear"/>
        <w:spacing w:after="200" w:before="200" w:lineRule="auto"/>
        <w:rPr/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  <w:t xml:space="preserve">Megdőlt a papírforma, búcsút intünk a kézi számlatömbnek</w:t>
      </w:r>
    </w:p>
    <w:p w:rsidR="00000000" w:rsidDel="00000000" w:rsidP="00000000" w:rsidRDefault="00000000" w:rsidRPr="00000000" w14:paraId="00000010">
      <w:pPr>
        <w:rPr>
          <w:shd w:fill="ff9900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00" w:before="200" w:lineRule="auto"/>
        <w:rPr/>
      </w:pPr>
      <w:r w:rsidDel="00000000" w:rsidR="00000000" w:rsidRPr="00000000">
        <w:rPr>
          <w:b w:val="1"/>
          <w:rtl w:val="0"/>
        </w:rPr>
        <w:t xml:space="preserve">A 2018-tól három fokozatban bevezetett adatszolgáltatási kötelezettség egyúttal a kéziszámla-éra végét is beharangozta:</w:t>
      </w:r>
      <w:r w:rsidDel="00000000" w:rsidR="00000000" w:rsidRPr="00000000">
        <w:rPr>
          <w:rtl w:val="0"/>
        </w:rPr>
        <w:t xml:space="preserve"> ugyan nem tűntek el teljesen a kézzel írt számlák, mégis mostanra az online, felhőalapú megoldás uralja a kkv-k és egyéni vállalkozók számlázási szokásait.</w:t>
      </w:r>
    </w:p>
    <w:p w:rsidR="00000000" w:rsidDel="00000000" w:rsidP="00000000" w:rsidRDefault="00000000" w:rsidRPr="00000000" w14:paraId="00000012">
      <w:pPr>
        <w:spacing w:after="200" w:before="200" w:lineRule="auto"/>
        <w:rPr/>
      </w:pPr>
      <w:r w:rsidDel="00000000" w:rsidR="00000000" w:rsidRPr="00000000">
        <w:rPr>
          <w:b w:val="1"/>
          <w:rtl w:val="0"/>
        </w:rPr>
        <w:t xml:space="preserve">Míg a tavalyi évben a megkérdezettek több mint kétharmada használt kézi számlatömböt, mára ez már csak valamivel több mint az egyharmadukra igaz.</w:t>
      </w:r>
      <w:r w:rsidDel="00000000" w:rsidR="00000000" w:rsidRPr="00000000">
        <w:rPr>
          <w:rtl w:val="0"/>
        </w:rPr>
        <w:t xml:space="preserve"> A telepített programot választók aránya ugyan mutat minimális növekedést, igazán nagy arányú változás az online számlázók esetében figyelhető meg, amely felhasználóinak aránya közel megduplázódott az eltelt egy évben.</w:t>
      </w:r>
    </w:p>
    <w:p w:rsidR="00000000" w:rsidDel="00000000" w:rsidP="00000000" w:rsidRDefault="00000000" w:rsidRPr="00000000" w14:paraId="00000013">
      <w:pPr>
        <w:spacing w:after="200" w:before="200" w:lineRule="auto"/>
        <w:rPr>
          <w:rFonts w:ascii="Verdana" w:cs="Verdana" w:eastAsia="Verdana" w:hAnsi="Verdana"/>
          <w:color w:val="262626"/>
          <w:sz w:val="20"/>
          <w:szCs w:val="20"/>
          <w:shd w:fill="ff9900" w:val="clear"/>
        </w:rPr>
      </w:pPr>
      <w:r w:rsidDel="00000000" w:rsidR="00000000" w:rsidRPr="00000000">
        <w:rPr>
          <w:rtl w:val="0"/>
        </w:rPr>
        <w:t xml:space="preserve">Az online számlázót használók körülbelül fele ugyanakkor hibrid számlázási gyakorlatot követ, ezért lehetséges az, hogy a kéziszámlát alkalmazók aránya még mindig 40% körül mozog: míg az egyéni vállalkozók több mint felénél megfordul a számlatömb is, a kkv-k többsége felhagyott azzal. A mobileszközök használata csak mérsékelten nőtt: online számlázni a legtöbben még mindig nagy képernyőn szeretnek.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200" w:before="200" w:lineRule="auto"/>
        <w:rPr>
          <w:rFonts w:ascii="Verdana" w:cs="Verdana" w:eastAsia="Verdana" w:hAnsi="Verdana"/>
          <w:color w:val="262626"/>
          <w:sz w:val="20"/>
          <w:szCs w:val="20"/>
          <w:shd w:fill="ff9900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2"/>
        <w:rPr/>
      </w:pPr>
      <w:bookmarkStart w:colFirst="0" w:colLast="0" w:name="_heading=h.3znysh7" w:id="3"/>
      <w:bookmarkEnd w:id="3"/>
      <w:r w:rsidDel="00000000" w:rsidR="00000000" w:rsidRPr="00000000">
        <w:rPr>
          <w:rtl w:val="0"/>
        </w:rPr>
        <w:t xml:space="preserve">Ugrásszerű növekedés 2021-ben </w:t>
      </w:r>
      <w:r w:rsidDel="00000000" w:rsidR="00000000" w:rsidRPr="00000000">
        <w:rPr>
          <w:color w:val="050505"/>
          <w:sz w:val="23"/>
          <w:szCs w:val="23"/>
          <w:rtl w:val="0"/>
        </w:rPr>
        <w:t xml:space="preserve">–</w:t>
      </w:r>
      <w:r w:rsidDel="00000000" w:rsidR="00000000" w:rsidRPr="00000000">
        <w:rPr>
          <w:rtl w:val="0"/>
        </w:rPr>
        <w:t xml:space="preserve"> a Számlázz.hu a legnépszerűbb, a NAV rendszere követi a sorban </w:t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Az online számlázás 2021-re megnövekedett népszerűsége jórészt annak a minden vállalkozást érintő jogszabályváltozásnak tulajdonítható, mely szerint 2020 júliusától minden belföldi adóalany részére kiállított számlát, 2021 januárjától pedig külföldi áfaalanyoknak és a magánszemélyeknek szólókat is továbbítani kell a NAV felé. 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Ennek következményeként</w:t>
      </w:r>
      <w:r w:rsidDel="00000000" w:rsidR="00000000" w:rsidRPr="00000000">
        <w:rPr>
          <w:b w:val="1"/>
          <w:rtl w:val="0"/>
        </w:rPr>
        <w:t xml:space="preserve"> sok az újdonsült számlázóprogram-felhasználó: az online szoftvert használók közel fele az utóbbi egy évben regisztrált számlázási fiókot.</w:t>
      </w:r>
      <w:r w:rsidDel="00000000" w:rsidR="00000000" w:rsidRPr="00000000">
        <w:rPr>
          <w:rtl w:val="0"/>
        </w:rPr>
        <w:t xml:space="preserve"> Kb. 80%-uk kézi számlatömbről váltott, de a telepített programokat is sokan hátrahagyták az online megoldásokért. A megkérdezett Számlázz.hu felhasználóknak is több mint a fele legfeljebb egy éve regisztrálta fiókját. 2020-ban több mint 250 000 vállalkozás csatlakozott a Számlázz.hu használóinak táborába.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bookmarkStart w:colFirst="0" w:colLast="0" w:name="_heading=h.2et92p0" w:id="4"/>
      <w:bookmarkEnd w:id="4"/>
      <w:r w:rsidDel="00000000" w:rsidR="00000000" w:rsidRPr="00000000">
        <w:rPr>
          <w:rtl w:val="0"/>
        </w:rPr>
        <w:t xml:space="preserve">Annak ellenére, hogy a NAV ingyenes Online Számla rendszere kézenfekvő megoldást jelenthet azok számára, akik éppen az adatszolgáltatási kötelezettség miatt váltottak online számlázásra, sokan felismerték, hogy az adattovábbítás a NAV felé egy egyszerű beállítást követően a </w:t>
      </w:r>
      <w:r w:rsidDel="00000000" w:rsidR="00000000" w:rsidRPr="00000000">
        <w:rPr>
          <w:b w:val="1"/>
          <w:rtl w:val="0"/>
        </w:rPr>
        <w:t xml:space="preserve">jóval több kényelmi funkciót nyújtó</w:t>
      </w:r>
      <w:r w:rsidDel="00000000" w:rsidR="00000000" w:rsidRPr="00000000">
        <w:rPr>
          <w:rtl w:val="0"/>
        </w:rPr>
        <w:t xml:space="preserve"> Számlázz.hu-ban is automatikus. Ezért lehetséges, hogy</w:t>
      </w:r>
      <w:r w:rsidDel="00000000" w:rsidR="00000000" w:rsidRPr="00000000">
        <w:rPr>
          <w:b w:val="1"/>
          <w:rtl w:val="0"/>
        </w:rPr>
        <w:t xml:space="preserve"> a legtöbb kkv és egyéni vállalkozó a Számlázz.hu-t használja, így a NAV Online Számlázó csak a második legnagyobb felhasználói bázissal rendelkezik. </w:t>
      </w:r>
      <w:r w:rsidDel="00000000" w:rsidR="00000000" w:rsidRPr="00000000">
        <w:rPr>
          <w:rtl w:val="0"/>
        </w:rPr>
        <w:t xml:space="preserve"> Van némi átfedés is: a Számlázz.hu fiókkal rendelkezők között vannak olyanok is, akik a NAV rendszerében is regisztráltak. A többi piaci szereplő egyikének felhasználói aránya sem közelíti meg sem a vezető független, sem az állami szolgáltatóét a reprezentatív kutatás szerint.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Style w:val="Heading2"/>
        <w:rPr/>
      </w:pPr>
      <w:r w:rsidDel="00000000" w:rsidR="00000000" w:rsidRPr="00000000">
        <w:rPr>
          <w:rtl w:val="0"/>
        </w:rPr>
        <w:t xml:space="preserve">Minden összekötve: az integrált rendszereké a jövő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rFonts w:ascii="Verdana" w:cs="Verdana" w:eastAsia="Verdana" w:hAnsi="Verdana"/>
          <w:color w:val="262626"/>
          <w:sz w:val="20"/>
          <w:szCs w:val="20"/>
          <w:highlight w:val="yellow"/>
        </w:rPr>
      </w:pPr>
      <w:bookmarkStart w:colFirst="0" w:colLast="0" w:name="_heading=h.tyjcwt" w:id="5"/>
      <w:bookmarkEnd w:id="5"/>
      <w:r w:rsidDel="00000000" w:rsidR="00000000" w:rsidRPr="00000000">
        <w:rPr>
          <w:rtl w:val="0"/>
        </w:rPr>
        <w:t xml:space="preserve">A kutatás rávilágított arra is, hogy habár számos funkció már most is aktívan segíti a vállalkozások pénzügyi adminisztrációs folyamatait a klasszikus számlázási feladatokon túl, </w:t>
      </w:r>
      <w:r w:rsidDel="00000000" w:rsidR="00000000" w:rsidRPr="00000000">
        <w:rPr>
          <w:b w:val="1"/>
          <w:rtl w:val="0"/>
        </w:rPr>
        <w:t xml:space="preserve">jelentős igény van a számlázóprogramokba integrált kiegészítő megoldásokra. </w:t>
      </w:r>
      <w:r w:rsidDel="00000000" w:rsidR="00000000" w:rsidRPr="00000000">
        <w:rPr>
          <w:rtl w:val="0"/>
        </w:rPr>
        <w:t xml:space="preserve">Az új funkcióra való fogékonyságot több tényező befolyásolja: jellemzően a nagyobb, régebb óta online számlázó, fizetős szolgáltatást is igénybe vevő, több számlát kiállító vállalkozások a nyitottabbak.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rFonts w:ascii="Verdana" w:cs="Verdana" w:eastAsia="Verdana" w:hAnsi="Verdana"/>
          <w:color w:val="262626"/>
          <w:sz w:val="20"/>
          <w:szCs w:val="20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200" w:before="200" w:lineRule="auto"/>
        <w:rPr>
          <w:rFonts w:ascii="Verdana" w:cs="Verdana" w:eastAsia="Verdana" w:hAnsi="Verdana"/>
          <w:color w:val="262626"/>
          <w:sz w:val="20"/>
          <w:szCs w:val="20"/>
        </w:rPr>
      </w:pPr>
      <w:r w:rsidDel="00000000" w:rsidR="00000000" w:rsidRPr="00000000">
        <w:rPr>
          <w:rtl w:val="0"/>
        </w:rPr>
        <w:t xml:space="preserve">Míg egyes megoldások az egyéni vállalkozók számára attraktívabbak, az összetettebb vállalkozási működést feltételező funkciók iránt inkább a több fős cégek mutatnak érdeklődést. </w:t>
      </w:r>
      <w:r w:rsidDel="00000000" w:rsidR="00000000" w:rsidRPr="00000000">
        <w:rPr>
          <w:b w:val="1"/>
          <w:rtl w:val="0"/>
        </w:rPr>
        <w:t xml:space="preserve">Összességében a kisvállalkozások közel fele örülne, ha számlázóprogramjában több dolgot intézhetne. </w:t>
      </w:r>
      <w:r w:rsidDel="00000000" w:rsidR="00000000" w:rsidRPr="00000000">
        <w:rPr>
          <w:rtl w:val="0"/>
        </w:rPr>
        <w:t xml:space="preserve">Azok az online számlázót használó kkv-k, amelyek nyitottak a számlázószoftverek kibővített funkcionalitására, többek között szívesen vennék, ha megrendelőlapot állíthatnának ki vagy munkalapokat kezelhetnének számlázójukban, ahogyan azt is, ha az egyben könyvelőprogramot is kínálna számukra.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200" w:before="20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200" w:before="200" w:lineRule="auto"/>
        <w:rPr/>
      </w:pPr>
      <w:r w:rsidDel="00000000" w:rsidR="00000000" w:rsidRPr="00000000">
        <w:rPr>
          <w:rtl w:val="0"/>
        </w:rPr>
        <w:t xml:space="preserve">A Számlázz.hu felhasználói az átlagnál is nyitottabbak az integrált rendszerekre: közel háromnegyedük az egymással szorosan összekapcsolódó szolgáltatásokat részesíti előnyben a különálló rendszerek használatával szemben. A Számlázz.hu PARK (Pénzügyi és Adminisztrációs Rendszerek Központja) ezt az igényt szolgálja ki: ebben a digitális ökoszisztémában a  </w:t>
      </w:r>
      <w:r w:rsidDel="00000000" w:rsidR="00000000" w:rsidRPr="00000000">
        <w:rPr>
          <w:b w:val="1"/>
          <w:rtl w:val="0"/>
        </w:rPr>
        <w:t xml:space="preserve">vállalkozó a saját üzleti céljainak megfelelően kapcsolhatja össze számlázóprogramját okosautomatizmusokra épülő egyéb adminisztrációs és ügyviteli rendszerekkel.</w:t>
      </w:r>
      <w:r w:rsidDel="00000000" w:rsidR="00000000" w:rsidRPr="00000000">
        <w:rPr>
          <w:rtl w:val="0"/>
        </w:rPr>
        <w:t xml:space="preserve"> Ezek segítségével könnyebben tud alkalmazkodni a változó körülményekhez, akár a jogszabály-módosítások, akár a koronavírus-járvány következményei okozzák azokat. </w:t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Verdan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-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l" w:default="1">
    <w:name w:val="Normal"/>
    <w:qFormat w:val="1"/>
  </w:style>
  <w:style w:type="paragraph" w:styleId="Cmsor1">
    <w:name w:val="heading 1"/>
    <w:basedOn w:val="Norml"/>
    <w:next w:val="Norm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Cmsor2">
    <w:name w:val="heading 2"/>
    <w:basedOn w:val="Norml"/>
    <w:next w:val="Norml"/>
    <w:uiPriority w:val="9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Cmsor3">
    <w:name w:val="heading 3"/>
    <w:basedOn w:val="Norml"/>
    <w:next w:val="Norm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Cmsor4">
    <w:name w:val="heading 4"/>
    <w:basedOn w:val="Norml"/>
    <w:next w:val="Norm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Cmsor5">
    <w:name w:val="heading 5"/>
    <w:basedOn w:val="Norml"/>
    <w:next w:val="Norm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Cmsor6">
    <w:name w:val="heading 6"/>
    <w:basedOn w:val="Norml"/>
    <w:next w:val="Norm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Bekezdsalapbettpusa" w:default="1">
    <w:name w:val="Default Paragraph Font"/>
    <w:uiPriority w:val="1"/>
    <w:semiHidden w:val="1"/>
    <w:unhideWhenUsed w:val="1"/>
  </w:style>
  <w:style w:type="table" w:styleId="Normltblzat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mlista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Cm">
    <w:name w:val="Title"/>
    <w:basedOn w:val="Norml"/>
    <w:next w:val="Norm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Alcm">
    <w:name w:val="Subtitle"/>
    <w:basedOn w:val="Norml"/>
    <w:next w:val="Norm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MBt9cjwXpBcuNXvk4xV6SPjIv1g==">AMUW2mUwHynLebFtMglFEPaZJsXvgGhf6ZtAKj59Se9fTcD2L0iz7s0Dv0eYMf5RlXJ93jI/eKsSY9UHP//Law9lN7diFd6ipgIzpqyv+YWLVM05y5csQBfpsRN+N3ETPGLXXaQ4tIfgru8EyTEQ0xmYpAvnlroLSCELwt9Eg60/eaFsdyxWN0PVy2NQJmNXzOFHKCMVmJ7t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2021-05-31T13:32:00Z</dcterms:created>
</cp:coreProperties>
</file>